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bookmarkStart w:colFirst="0" w:colLast="0" w:name="_heading=h.30j0zll"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-52387</wp:posOffset>
            </wp:positionH>
            <wp:positionV relativeFrom="paragraph">
              <wp:posOffset>171450</wp:posOffset>
            </wp:positionV>
            <wp:extent cx="6753225" cy="1103713"/>
            <wp:effectExtent b="0" l="0" r="0" t="0"/>
            <wp:wrapSquare wrapText="bothSides" distB="0" distT="0" distL="0" distR="0"/>
            <wp:docPr id="10"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6753225" cy="1103713"/>
                    </a:xfrm>
                    <a:prstGeom prst="rect"/>
                    <a:ln/>
                  </pic:spPr>
                </pic:pic>
              </a:graphicData>
            </a:graphic>
          </wp:anchor>
        </w:drawing>
      </w:r>
    </w:p>
    <w:tbl>
      <w:tblPr>
        <w:tblStyle w:val="Table1"/>
        <w:tblW w:w="1048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43"/>
        <w:gridCol w:w="5243"/>
        <w:tblGridChange w:id="0">
          <w:tblGrid>
            <w:gridCol w:w="5243"/>
            <w:gridCol w:w="5243"/>
          </w:tblGrid>
        </w:tblGridChange>
      </w:tblGrid>
      <w:tr>
        <w:tc>
          <w:tcPr/>
          <w:p w:rsidR="00000000" w:rsidDel="00000000" w:rsidP="00000000" w:rsidRDefault="00000000" w:rsidRPr="00000000" w14:paraId="00000002">
            <w:pPr>
              <w:jc w:val="center"/>
              <w:rPr/>
            </w:pPr>
            <w:r w:rsidDel="00000000" w:rsidR="00000000" w:rsidRPr="00000000">
              <w:rPr>
                <w:rtl w:val="0"/>
              </w:rPr>
            </w:r>
          </w:p>
        </w:tc>
      </w:tr>
      <w:tr>
        <w:tc>
          <w:tcPr>
            <w:shd w:fill="5b9bd5" w:val="clear"/>
          </w:tcPr>
          <w:p w:rsidR="00000000" w:rsidDel="00000000" w:rsidP="00000000" w:rsidRDefault="00000000" w:rsidRPr="00000000" w14:paraId="00000003">
            <w:pPr>
              <w:jc w:val="center"/>
              <w:rPr>
                <w:sz w:val="48"/>
                <w:szCs w:val="48"/>
              </w:rPr>
            </w:pPr>
            <w:r w:rsidDel="00000000" w:rsidR="00000000" w:rsidRPr="00000000">
              <w:rPr>
                <w:color w:val="ffffff"/>
                <w:sz w:val="48"/>
                <w:szCs w:val="48"/>
                <w:rtl w:val="0"/>
              </w:rPr>
              <w:t xml:space="preserve">Knowledge Organiser</w:t>
            </w:r>
            <w:r w:rsidDel="00000000" w:rsidR="00000000" w:rsidRPr="00000000">
              <w:rPr>
                <w:rtl w:val="0"/>
              </w:rPr>
            </w:r>
          </w:p>
        </w:tc>
      </w:tr>
      <w:tr>
        <w:trPr>
          <w:trHeight w:val="240" w:hRule="atLeast"/>
        </w:trPr>
        <w:tc>
          <w:tcPr>
            <w:shd w:fill="deebf6" w:val="clear"/>
          </w:tcPr>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MUSIC</w:t>
            </w:r>
          </w:p>
        </w:tc>
        <w:tc>
          <w:tcPr>
            <w:shd w:fill="deebf6" w:val="clear"/>
          </w:tcPr>
          <w:p w:rsidR="00000000" w:rsidDel="00000000" w:rsidP="00000000" w:rsidRDefault="00000000" w:rsidRPr="00000000" w14:paraId="00000005">
            <w:pPr>
              <w:jc w:val="left"/>
              <w:rPr>
                <w:b w:val="1"/>
                <w:sz w:val="28"/>
                <w:szCs w:val="28"/>
              </w:rPr>
            </w:pPr>
            <w:r w:rsidDel="00000000" w:rsidR="00000000" w:rsidRPr="00000000">
              <w:rPr>
                <w:b w:val="1"/>
                <w:sz w:val="28"/>
                <w:szCs w:val="28"/>
                <w:rtl w:val="0"/>
              </w:rPr>
              <w:t xml:space="preserve">Recorder Course                  YEAR 3 SPRING 1</w:t>
            </w:r>
          </w:p>
        </w:tc>
      </w:tr>
      <w:tr>
        <w:tc>
          <w:tcPr/>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bookmarkStart w:colFirst="0" w:colLast="0" w:name="_heading=h.gjdgxs" w:id="1"/>
            <w:bookmarkEnd w:id="1"/>
            <w:r w:rsidDel="00000000" w:rsidR="00000000" w:rsidRPr="00000000">
              <w:rPr/>
              <w:drawing>
                <wp:inline distB="114300" distT="114300" distL="114300" distR="114300">
                  <wp:extent cx="1216742" cy="1833563"/>
                  <wp:effectExtent b="0" l="0" r="0" t="0"/>
                  <wp:docPr id="8" name="image3.png"/>
                  <a:graphic>
                    <a:graphicData uri="http://schemas.openxmlformats.org/drawingml/2006/picture">
                      <pic:pic>
                        <pic:nvPicPr>
                          <pic:cNvPr id="0" name="image3.png"/>
                          <pic:cNvPicPr preferRelativeResize="0"/>
                        </pic:nvPicPr>
                        <pic:blipFill>
                          <a:blip r:embed="rId8"/>
                          <a:srcRect b="3191" l="0" r="0" t="-3191"/>
                          <a:stretch>
                            <a:fillRect/>
                          </a:stretch>
                        </pic:blipFill>
                        <pic:spPr>
                          <a:xfrm>
                            <a:off x="0" y="0"/>
                            <a:ext cx="1216742" cy="1833563"/>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rtl w:val="0"/>
              </w:rPr>
            </w:r>
          </w:p>
        </w:tc>
        <w:tc>
          <w:tcPr/>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Recorder is a woodwind musical instrument in the group known as internal duct flutes- flutes with a whistle mouthpiece, also known as fipple flute. A recorder can be distinguished from other duct flutes by the presence of a thumb-hole for the upper hand and seven finger-holes. Recorders are made in different sizes with names and compasses roughly corresponding to different vocal ranges. The sizes most commonly used are soprano (aka descant), alto ( aka treble), tenor and bass.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     </w:t>
            </w:r>
          </w:p>
        </w:tc>
      </w:tr>
      <w:tr>
        <w:tc>
          <w:tcPr>
            <w:gridSpan w:val="2"/>
            <w:shd w:fill="deebf6" w:val="clear"/>
          </w:tcPr>
          <w:p w:rsidR="00000000" w:rsidDel="00000000" w:rsidP="00000000" w:rsidRDefault="00000000" w:rsidRPr="00000000" w14:paraId="0000000D">
            <w:pPr>
              <w:rPr>
                <w:b w:val="1"/>
              </w:rPr>
            </w:pPr>
            <w:r w:rsidDel="00000000" w:rsidR="00000000" w:rsidRPr="00000000">
              <w:rPr>
                <w:b w:val="1"/>
                <w:rtl w:val="0"/>
              </w:rPr>
              <w:t xml:space="preserve">Origins and Traditions</w:t>
            </w:r>
          </w:p>
        </w:tc>
      </w:tr>
      <w:tr>
        <w:trPr>
          <w:trHeight w:val="220" w:hRule="atLeast"/>
        </w:trPr>
        <w:tc>
          <w:tcPr>
            <w:gridSpan w:val="2"/>
            <w:vMerge w:val="restart"/>
          </w:tcPr>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The recorder is first documented in Europe in the Middle Ages and continued to enjoy popularity in the Renaissance and Baroque but was little used in the Classical and Romantic periods.</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Revived in the 20th Century and became a popular amateur &amp; educational instrument.</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Composers who have written for recorders are Monteverdi, Lully Purcell, Handel, Vivaldi, Telemann, Johann Sebastian Bach, Paul Hindemith, Benjamin Britten, Leonard Bernstein, Luciano Berio, Arvo Part.</w:t>
            </w:r>
          </w:p>
          <w:p w:rsidR="00000000" w:rsidDel="00000000" w:rsidP="00000000" w:rsidRDefault="00000000" w:rsidRPr="00000000" w14:paraId="00000012">
            <w:pPr>
              <w:rPr/>
            </w:pPr>
            <w:r w:rsidDel="00000000" w:rsidR="00000000" w:rsidRPr="00000000">
              <w:rPr>
                <w:rtl w:val="0"/>
              </w:rPr>
            </w:r>
          </w:p>
        </w:tc>
      </w:tr>
      <w:tr>
        <w:trPr>
          <w:trHeight w:val="220" w:hRule="atLeast"/>
        </w:trPr>
        <w:tc>
          <w:tcPr>
            <w:gridSpan w:val="2"/>
            <w:vMerge w:val="continue"/>
          </w:tcPr>
          <w:p w:rsidR="00000000" w:rsidDel="00000000" w:rsidP="00000000" w:rsidRDefault="00000000" w:rsidRPr="00000000" w14:paraId="00000014">
            <w:pPr>
              <w:spacing w:after="0" w:before="0" w:line="240" w:lineRule="auto"/>
              <w:ind w:left="0" w:firstLine="0"/>
              <w:rPr/>
            </w:pPr>
            <w:r w:rsidDel="00000000" w:rsidR="00000000" w:rsidRPr="00000000">
              <w:rPr>
                <w:rtl w:val="0"/>
              </w:rPr>
            </w:r>
          </w:p>
        </w:tc>
      </w:tr>
      <w:tr>
        <w:trPr>
          <w:trHeight w:val="260" w:hRule="atLeast"/>
        </w:trPr>
        <w:tc>
          <w:tcPr>
            <w:gridSpan w:val="2"/>
            <w:vMerge w:val="continue"/>
          </w:tcPr>
          <w:p w:rsidR="00000000" w:rsidDel="00000000" w:rsidP="00000000" w:rsidRDefault="00000000" w:rsidRPr="00000000" w14:paraId="00000016">
            <w:pPr>
              <w:spacing w:after="0" w:before="0" w:line="240" w:lineRule="auto"/>
              <w:ind w:left="0" w:firstLine="0"/>
              <w:rPr/>
            </w:pPr>
            <w:r w:rsidDel="00000000" w:rsidR="00000000" w:rsidRPr="00000000">
              <w:rPr>
                <w:rtl w:val="0"/>
              </w:rPr>
            </w:r>
          </w:p>
        </w:tc>
      </w:tr>
      <w:tr>
        <w:trPr>
          <w:trHeight w:val="220" w:hRule="atLeast"/>
        </w:trPr>
        <w:tc>
          <w:tcPr>
            <w:gridSpan w:val="2"/>
            <w:vMerge w:val="continue"/>
          </w:tcPr>
          <w:p w:rsidR="00000000" w:rsidDel="00000000" w:rsidP="00000000" w:rsidRDefault="00000000" w:rsidRPr="00000000" w14:paraId="00000018">
            <w:pPr>
              <w:spacing w:after="0" w:before="0" w:line="240" w:lineRule="auto"/>
              <w:ind w:left="0" w:firstLine="0"/>
              <w:rPr/>
            </w:pPr>
            <w:r w:rsidDel="00000000" w:rsidR="00000000" w:rsidRPr="00000000">
              <w:rPr>
                <w:rtl w:val="0"/>
              </w:rPr>
            </w:r>
          </w:p>
        </w:tc>
      </w:tr>
      <w:tr>
        <w:tc>
          <w:tcPr>
            <w:gridSpan w:val="2"/>
            <w:shd w:fill="deebf6" w:val="clear"/>
          </w:tcPr>
          <w:p w:rsidR="00000000" w:rsidDel="00000000" w:rsidP="00000000" w:rsidRDefault="00000000" w:rsidRPr="00000000" w14:paraId="0000001A">
            <w:pPr>
              <w:rPr>
                <w:b w:val="1"/>
              </w:rPr>
            </w:pPr>
            <w:r w:rsidDel="00000000" w:rsidR="00000000" w:rsidRPr="00000000">
              <w:rPr>
                <w:b w:val="1"/>
                <w:rtl w:val="0"/>
              </w:rPr>
              <w:t xml:space="preserve">Related Instruments</w:t>
            </w:r>
          </w:p>
        </w:tc>
      </w:tr>
      <w:tr>
        <w:trPr>
          <w:trHeight w:val="220" w:hRule="atLeast"/>
        </w:trPr>
        <w:tc>
          <w:tcPr>
            <w:gridSpan w:val="2"/>
          </w:tcPr>
          <w:p w:rsidR="00000000" w:rsidDel="00000000" w:rsidP="00000000" w:rsidRDefault="00000000" w:rsidRPr="00000000" w14:paraId="0000001C">
            <w:pPr>
              <w:rPr/>
            </w:pPr>
            <w:r w:rsidDel="00000000" w:rsidR="00000000" w:rsidRPr="00000000">
              <w:rPr>
                <w:rtl w:val="0"/>
              </w:rPr>
              <w:t xml:space="preserve">Aerophone                                      Irish Tin Whistle         Flageolet                                       Three hole- pipe</w:t>
            </w:r>
          </w:p>
          <w:p w:rsidR="00000000" w:rsidDel="00000000" w:rsidP="00000000" w:rsidRDefault="00000000" w:rsidRPr="00000000" w14:paraId="0000001D">
            <w:pPr>
              <w:rPr/>
            </w:pPr>
            <w:r w:rsidDel="00000000" w:rsidR="00000000" w:rsidRPr="00000000">
              <w:rPr>
                <w:rtl w:val="0"/>
              </w:rPr>
              <w:t xml:space="preserve">      </w:t>
            </w:r>
            <w:r w:rsidDel="00000000" w:rsidR="00000000" w:rsidRPr="00000000">
              <w:rPr/>
              <w:drawing>
                <wp:inline distB="114300" distT="114300" distL="114300" distR="114300">
                  <wp:extent cx="1823085" cy="1795463"/>
                  <wp:effectExtent b="0" l="0" r="0" t="0"/>
                  <wp:docPr id="11"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823085" cy="1795463"/>
                          </a:xfrm>
                          <a:prstGeom prst="rect"/>
                          <a:ln/>
                        </pic:spPr>
                      </pic:pic>
                    </a:graphicData>
                  </a:graphic>
                </wp:inline>
              </w:drawing>
            </w:r>
            <w:r w:rsidDel="00000000" w:rsidR="00000000" w:rsidRPr="00000000">
              <w:rPr/>
              <w:drawing>
                <wp:inline distB="114300" distT="114300" distL="114300" distR="114300">
                  <wp:extent cx="800100" cy="2971800"/>
                  <wp:effectExtent b="0" l="0" r="0" t="0"/>
                  <wp:docPr id="7" name="image1.png"/>
                  <a:graphic>
                    <a:graphicData uri="http://schemas.openxmlformats.org/drawingml/2006/picture">
                      <pic:pic>
                        <pic:nvPicPr>
                          <pic:cNvPr id="0" name="image1.png"/>
                          <pic:cNvPicPr preferRelativeResize="0"/>
                        </pic:nvPicPr>
                        <pic:blipFill>
                          <a:blip r:embed="rId10"/>
                          <a:srcRect b="0" l="0" r="0" t="3405"/>
                          <a:stretch>
                            <a:fillRect/>
                          </a:stretch>
                        </pic:blipFill>
                        <pic:spPr>
                          <a:xfrm>
                            <a:off x="0" y="0"/>
                            <a:ext cx="800100" cy="2971800"/>
                          </a:xfrm>
                          <a:prstGeom prst="rect"/>
                          <a:ln/>
                        </pic:spPr>
                      </pic:pic>
                    </a:graphicData>
                  </a:graphic>
                </wp:inline>
              </w:drawing>
            </w:r>
            <w:r w:rsidDel="00000000" w:rsidR="00000000" w:rsidRPr="00000000">
              <w:rPr/>
              <w:drawing>
                <wp:inline distB="114300" distT="114300" distL="114300" distR="114300">
                  <wp:extent cx="1657350" cy="2533650"/>
                  <wp:effectExtent b="0" l="0" r="0" t="0"/>
                  <wp:docPr id="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657350" cy="2533650"/>
                          </a:xfrm>
                          <a:prstGeom prst="rect"/>
                          <a:ln/>
                        </pic:spPr>
                      </pic:pic>
                    </a:graphicData>
                  </a:graphic>
                </wp:inline>
              </w:drawing>
            </w:r>
            <w:r w:rsidDel="00000000" w:rsidR="00000000" w:rsidRPr="00000000">
              <w:rPr/>
              <w:drawing>
                <wp:inline distB="114300" distT="114300" distL="114300" distR="114300">
                  <wp:extent cx="1123950" cy="1152525"/>
                  <wp:effectExtent b="0" l="0" r="0" t="0"/>
                  <wp:docPr id="9"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123950" cy="1152525"/>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tc>
      </w:tr>
      <w:tr>
        <w:tc>
          <w:tcPr>
            <w:gridSpan w:val="2"/>
            <w:shd w:fill="deebf6" w:val="clear"/>
          </w:tcPr>
          <w:p w:rsidR="00000000" w:rsidDel="00000000" w:rsidP="00000000" w:rsidRDefault="00000000" w:rsidRPr="00000000" w14:paraId="00000024">
            <w:pPr>
              <w:rPr>
                <w:b w:val="1"/>
              </w:rPr>
            </w:pPr>
            <w:r w:rsidDel="00000000" w:rsidR="00000000" w:rsidRPr="00000000">
              <w:rPr>
                <w:b w:val="1"/>
                <w:rtl w:val="0"/>
              </w:rPr>
              <w:t xml:space="preserve">Key Vocabulary</w:t>
            </w:r>
          </w:p>
        </w:tc>
      </w:tr>
      <w:tr>
        <w:trPr>
          <w:trHeight w:val="220" w:hRule="atLeast"/>
        </w:trPr>
        <w:tc>
          <w:tcPr>
            <w:gridSpan w:val="2"/>
          </w:tcPr>
          <w:p w:rsidR="00000000" w:rsidDel="00000000" w:rsidP="00000000" w:rsidRDefault="00000000" w:rsidRPr="00000000" w14:paraId="00000026">
            <w:pPr>
              <w:rPr/>
            </w:pPr>
            <w:r w:rsidDel="00000000" w:rsidR="00000000" w:rsidRPr="00000000">
              <w:rPr>
                <w:b w:val="1"/>
                <w:rtl w:val="0"/>
              </w:rPr>
              <w:t xml:space="preserve">Playing position-</w:t>
            </w:r>
            <w:r w:rsidDel="00000000" w:rsidR="00000000" w:rsidRPr="00000000">
              <w:rPr>
                <w:rtl w:val="0"/>
              </w:rPr>
              <w:t xml:space="preserve"> the recorder is held with both hands covering the finger holes or depressing the keys with the pads of the fingers.</w:t>
            </w:r>
          </w:p>
          <w:p w:rsidR="00000000" w:rsidDel="00000000" w:rsidP="00000000" w:rsidRDefault="00000000" w:rsidRPr="00000000" w14:paraId="00000027">
            <w:pPr>
              <w:rPr/>
            </w:pPr>
            <w:r w:rsidDel="00000000" w:rsidR="00000000" w:rsidRPr="00000000">
              <w:rPr>
                <w:b w:val="1"/>
                <w:rtl w:val="0"/>
              </w:rPr>
              <w:t xml:space="preserve">Pitch-</w:t>
            </w:r>
            <w:r w:rsidDel="00000000" w:rsidR="00000000" w:rsidRPr="00000000">
              <w:rPr>
                <w:rtl w:val="0"/>
              </w:rPr>
              <w:t xml:space="preserve">the degree of highness or lowness of a note.</w:t>
            </w:r>
          </w:p>
          <w:p w:rsidR="00000000" w:rsidDel="00000000" w:rsidP="00000000" w:rsidRDefault="00000000" w:rsidRPr="00000000" w14:paraId="00000028">
            <w:pPr>
              <w:rPr/>
            </w:pPr>
            <w:r w:rsidDel="00000000" w:rsidR="00000000" w:rsidRPr="00000000">
              <w:rPr>
                <w:b w:val="1"/>
                <w:rtl w:val="0"/>
              </w:rPr>
              <w:t xml:space="preserve">Forked fingerings-</w:t>
            </w:r>
            <w:r w:rsidDel="00000000" w:rsidR="00000000" w:rsidRPr="00000000">
              <w:rPr>
                <w:rtl w:val="0"/>
              </w:rPr>
              <w:t xml:space="preserve">is a fingering in which an open hole has covered holes below it: fingerings for which the uncovering of the hole is not sequential.</w:t>
            </w:r>
          </w:p>
          <w:p w:rsidR="00000000" w:rsidDel="00000000" w:rsidP="00000000" w:rsidRDefault="00000000" w:rsidRPr="00000000" w14:paraId="00000029">
            <w:pPr>
              <w:rPr/>
            </w:pPr>
            <w:r w:rsidDel="00000000" w:rsidR="00000000" w:rsidRPr="00000000">
              <w:rPr>
                <w:b w:val="1"/>
                <w:rtl w:val="0"/>
              </w:rPr>
              <w:t xml:space="preserve">Aerophone-</w:t>
            </w:r>
            <w:r w:rsidDel="00000000" w:rsidR="00000000" w:rsidRPr="00000000">
              <w:rPr>
                <w:color w:val="222222"/>
                <w:highlight w:val="white"/>
                <w:rtl w:val="0"/>
              </w:rPr>
              <w:t xml:space="preserve">any musical instrument that produces sound primarily by causing a body of air to vibrate, without the use of strings or membranes, and without the vibration of the instrument itself adding considerably to the sound</w:t>
            </w:r>
            <w:r w:rsidDel="00000000" w:rsidR="00000000" w:rsidRPr="00000000">
              <w:rPr>
                <w:rFonts w:ascii="Arial" w:cs="Arial" w:eastAsia="Arial" w:hAnsi="Arial"/>
                <w:color w:val="222222"/>
                <w:highlight w:val="white"/>
                <w:rtl w:val="0"/>
              </w:rPr>
              <w:t xml:space="preserve">. </w:t>
            </w:r>
            <w:r w:rsidDel="00000000" w:rsidR="00000000" w:rsidRPr="00000000">
              <w:rPr>
                <w:rtl w:val="0"/>
              </w:rPr>
            </w:r>
          </w:p>
          <w:p w:rsidR="00000000" w:rsidDel="00000000" w:rsidP="00000000" w:rsidRDefault="00000000" w:rsidRPr="00000000" w14:paraId="0000002A">
            <w:pPr>
              <w:rPr>
                <w:color w:val="222222"/>
                <w:highlight w:val="white"/>
              </w:rPr>
            </w:pPr>
            <w:r w:rsidDel="00000000" w:rsidR="00000000" w:rsidRPr="00000000">
              <w:rPr>
                <w:b w:val="1"/>
                <w:rtl w:val="0"/>
              </w:rPr>
              <w:t xml:space="preserve">Tin Whistle-</w:t>
            </w:r>
            <w:r w:rsidDel="00000000" w:rsidR="00000000" w:rsidRPr="00000000">
              <w:rPr>
                <w:color w:val="222222"/>
                <w:highlight w:val="white"/>
                <w:rtl w:val="0"/>
              </w:rPr>
              <w:t xml:space="preserve">a small flute-like instrument made from a thin metal tube, with six finger holes of varying size on top and no thumb holes.</w:t>
            </w:r>
          </w:p>
          <w:p w:rsidR="00000000" w:rsidDel="00000000" w:rsidP="00000000" w:rsidRDefault="00000000" w:rsidRPr="00000000" w14:paraId="0000002B">
            <w:pPr>
              <w:rPr>
                <w:color w:val="222222"/>
                <w:highlight w:val="white"/>
              </w:rPr>
            </w:pPr>
            <w:r w:rsidDel="00000000" w:rsidR="00000000" w:rsidRPr="00000000">
              <w:rPr>
                <w:b w:val="1"/>
                <w:color w:val="222222"/>
                <w:highlight w:val="white"/>
                <w:rtl w:val="0"/>
              </w:rPr>
              <w:t xml:space="preserve">Flageolet-</w:t>
            </w:r>
            <w:r w:rsidDel="00000000" w:rsidR="00000000" w:rsidRPr="00000000">
              <w:rPr>
                <w:color w:val="222222"/>
                <w:highlight w:val="white"/>
                <w:rtl w:val="0"/>
              </w:rPr>
              <w:t xml:space="preserve">a very small wind instrument resembling a recorder but with four finger holes on top and two thumb holes below.</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c>
      </w:tr>
      <w:tr>
        <w:tc>
          <w:tcPr>
            <w:gridSpan w:val="2"/>
            <w:shd w:fill="deebf6" w:val="clear"/>
          </w:tcPr>
          <w:p w:rsidR="00000000" w:rsidDel="00000000" w:rsidP="00000000" w:rsidRDefault="00000000" w:rsidRPr="00000000" w14:paraId="00000030">
            <w:pPr>
              <w:rPr>
                <w:b w:val="1"/>
              </w:rPr>
            </w:pPr>
            <w:r w:rsidDel="00000000" w:rsidR="00000000" w:rsidRPr="00000000">
              <w:rPr>
                <w:b w:val="1"/>
                <w:rtl w:val="0"/>
              </w:rPr>
              <w:t xml:space="preserve">Master Recorder players</w:t>
            </w:r>
          </w:p>
        </w:tc>
      </w:tr>
      <w:tr>
        <w:trPr>
          <w:trHeight w:val="220" w:hRule="atLeast"/>
        </w:trPr>
        <w:tc>
          <w:tcPr>
            <w:gridSpan w:val="2"/>
          </w:tcPr>
          <w:p w:rsidR="00000000" w:rsidDel="00000000" w:rsidP="00000000" w:rsidRDefault="00000000" w:rsidRPr="00000000" w14:paraId="00000032">
            <w:pPr>
              <w:rPr/>
            </w:pPr>
            <w:r w:rsidDel="00000000" w:rsidR="00000000" w:rsidRPr="00000000">
              <w:rPr>
                <w:rtl w:val="0"/>
              </w:rPr>
              <w:t xml:space="preserve">Ferdinand Conrad, Kees Otten, Frans Bruggen, Roger Cotte, Hans-Martin Linde, Bernard Krainis, David Munrow</w:t>
            </w:r>
          </w:p>
        </w:tc>
      </w:tr>
    </w:tbl>
    <w:p w:rsidR="00000000" w:rsidDel="00000000" w:rsidP="00000000" w:rsidRDefault="00000000" w:rsidRPr="00000000" w14:paraId="00000034">
      <w:pPr>
        <w:rPr/>
      </w:pPr>
      <w:r w:rsidDel="00000000" w:rsidR="00000000" w:rsidRPr="00000000">
        <w:rPr>
          <w:rtl w:val="0"/>
        </w:rPr>
      </w:r>
    </w:p>
    <w:tbl>
      <w:tblPr>
        <w:tblStyle w:val="Table2"/>
        <w:tblW w:w="104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42"/>
        <w:gridCol w:w="5243"/>
        <w:tblGridChange w:id="0">
          <w:tblGrid>
            <w:gridCol w:w="5242"/>
            <w:gridCol w:w="5243"/>
          </w:tblGrid>
        </w:tblGridChange>
      </w:tblGrid>
      <w:tr>
        <w:tc>
          <w:tcPr>
            <w:gridSpan w:val="2"/>
            <w:shd w:fill="deebf6" w:val="clear"/>
          </w:tcPr>
          <w:p w:rsidR="00000000" w:rsidDel="00000000" w:rsidP="00000000" w:rsidRDefault="00000000" w:rsidRPr="00000000" w14:paraId="00000035">
            <w:pPr>
              <w:rPr/>
            </w:pPr>
            <w:r w:rsidDel="00000000" w:rsidR="00000000" w:rsidRPr="00000000">
              <w:rPr>
                <w:rtl w:val="0"/>
              </w:rPr>
              <w:t xml:space="preserve">Useful websites</w:t>
            </w:r>
          </w:p>
        </w:tc>
      </w:tr>
      <w:tr>
        <w:tc>
          <w:tcPr/>
          <w:p w:rsidR="00000000" w:rsidDel="00000000" w:rsidP="00000000" w:rsidRDefault="00000000" w:rsidRPr="00000000" w14:paraId="00000037">
            <w:pPr>
              <w:rPr/>
            </w:pPr>
            <w:r w:rsidDel="00000000" w:rsidR="00000000" w:rsidRPr="00000000">
              <w:rPr>
                <w:rtl w:val="0"/>
              </w:rPr>
              <w:t xml:space="preserve">www.srp.org.uk/useful-links/</w:t>
            </w:r>
          </w:p>
        </w:tc>
        <w:tc>
          <w:tcPr/>
          <w:p w:rsidR="00000000" w:rsidDel="00000000" w:rsidP="00000000" w:rsidRDefault="00000000" w:rsidRPr="00000000" w14:paraId="00000038">
            <w:pPr>
              <w:rPr/>
            </w:pPr>
            <w:r w:rsidDel="00000000" w:rsidR="00000000" w:rsidRPr="00000000">
              <w:rPr>
                <w:rtl w:val="0"/>
              </w:rPr>
            </w:r>
          </w:p>
        </w:tc>
      </w:tr>
    </w:tbl>
    <w:p w:rsidR="00000000" w:rsidDel="00000000" w:rsidP="00000000" w:rsidRDefault="00000000" w:rsidRPr="00000000" w14:paraId="00000039">
      <w:pPr>
        <w:rPr/>
      </w:pPr>
      <w:r w:rsidDel="00000000" w:rsidR="00000000" w:rsidRPr="00000000">
        <w:rPr>
          <w:rtl w:val="0"/>
        </w:rPr>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rsid w:val="009D26E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2A4442"/>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val="1"/>
    <w:unhideWhenUsed w:val="1"/>
    <w:rsid w:val="00A9547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9547C"/>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1.png"/><Relationship Id="rId12" Type="http://schemas.openxmlformats.org/officeDocument/2006/relationships/image" Target="media/image2.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zzEiTGN7byMLaJ0G+u9ZG+JI6g==">AMUW2mVVHh/XuWIk/FjfhfJT9JKmGRtg/yYAizmr3YTJEUxi3QDjETbSO4HfLPrGHOQ+YDUJZ67CuraC8oUis1F628nCxE10StoCuCf1ncT1SGRzmltL7UZm6qrB6N7OEWx1AHhQHmwh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2019-07-22T10:13:00Z</dcterms:created>
  <dc:creator>Laura Cooper</dc:creator>
</cp:coreProperties>
</file>