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Pr>
        <w:drawing>
          <wp:inline distB="0" distT="0" distL="0" distR="0">
            <wp:extent cx="1468129" cy="119859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8129" cy="119859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Fenstanton and Hilton Primary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Anti-Bullying Policy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September 2019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Fenstanton and Hilton Primary School Anti-Bullying Policy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is based on DfE guidance “Preventing and Tackling Bullying” July 2017 and supporting documents. It also takes into account the DfE statutory guidance “Keeping Children Safe in Education”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has read Childnet’s “Cyberbullying: Understand, Prevent and Respond: Guidance for Schools”.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Policy objectives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outlines what Fenstanton and Hilton primary school will do to prevent and tackle all forms of bullying. </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has been adopted with the involvement of the whole school community. </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Fenstanton and Hilton primary school is committed to developing an anti-bullying culture where the bullying of adults, children or young people is not tolerated in any form.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 with other school policies and practices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links with a number of other school policies, practices and action plans including: </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policy </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policy </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policy </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safety and Acceptable use policies (AUP) </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policies, such as: PSHE, citizenship and computing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 to legislation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55"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 number of pieces of legislation which set out measures and actions for schools in response to bullying, as well as criminal and civil law. These may include (but are not limited to):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Education and Inspection Act 2006, 2011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Equality Act 2010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Children Act 1989 </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from Harassment Act 1997 </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Malicious Communications Act 1988 </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Order Act 1986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54"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teacher to communicate this policy to the school community, to ensure that disciplinary measures are applied fairly, consistently and reasonably, and that a member of the senior leadership team has been identified to take overall responsibility. </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Governors to take a lead role in monitoring and reviewing this policy.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including: governors, senior leadership, teaching and non-teaching staff, to support, uphold and implement this policy accordingly.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to support their children and work in partnership with the school. </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to abide by the policy.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 of Bullying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is “behaviour by an individual or a group, repeated over time that intentionally hurts another individual either physically or emotionally”. (DfE “Preventing and Tackling Bullying”, July 2017)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can include: name calling, taunting, mocking, making offensive comments; kicking; hitting; taking belongings; producing offensive graffiti; gossiping; excluding people from groups and spreading hurtful and untruthful rumours.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can be a form of peer on peer abuse and can be emotionally abusive; it can cause severe and adverse effects on children’s emotional development.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Forms of bullying covered by this policy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can happen to anyone. This policy covers all types of bullying including: </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related to race, religion, nationality or culture </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related to SEND (Special Educational Needs or Disability) </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related to appearance or physical/mental health conditions </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related to sexual orientation (homophobic bullying) </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of young carers, children in care or otherwise related to home circumstances </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Sexist, sexual and transphobic bullying </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via technology, known as online or cyberbullying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ethos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Fenstanton and Hilton Primary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Our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Monitors and reviews our anti-bullying policy and practice on a regular basis. </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staff to promote positive relationships, to help prevent bullying. </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intervene by identifying and tackling bullying behaviour appropriately and promptly. </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our pupils are aware that bullying concerns will be dealt with sensitively and effectively; that everyone should feel safe to learn and abide by the anti-bullying policy. </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Requires all members of the community to work with the school to uphold the anti-bullying policy. </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back to parents/carers regarding concerns on bullying, dealing promptly with complaints. </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to learn from good anti-bullying practice elsewhere. </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Utilises support from the Local Authority and other relevant organisations when appropriate.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Responding to bullying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54"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steps may be taken when dealing with all incidents of bullying reported to the school: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bullying is suspected or reported, the incident will be dealt with immediately by the member of staff who has been approached or witnessed the concern. </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provide appropriate support for the person being bullied – making sure they are not at risk of immediate harm and will involve them in any decision-making, as appropriate.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teacher/ deputy head teacher will interview all parties involved.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safeguarding lead will be informed of all bullying issues where there are safeguarding concerns.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inform other staff members where appropriate.</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school has become aware of a bullying situation, parents/carers of the child who is being bullied will be informed.</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will be contacted via a phone call/ face to face and may be invited to the school to discuss their child’s situation.  The school will endeavour to involve parents/carers of children who have been bullied constructively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 early stage to support the process of working together to find ways of resolving the situation and bringing about reconciliation. The outcome of the meeting and agreed actions/responses will be recorded by the school on the school’s Bullying Incident Report Form. The school will work alongside those parents/carers whose children have been bullied to support them in developing their children’s coping strategies and assertiveness skills where appropriate.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adopts a problem solving approach with parents/carers e.g.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‘It seems your son/daughter and (other child) have not been getting on very well’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rather than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your son/daughter has been 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While the school firmly believes that all bullying is unacceptable and that the perpetrators should be made to accept responsibility for their behaviour and make amends, the school understands that a cooperative ethos is desirable when trying to reach a resolution that is effective and long lasting. Parents/carers of those causing the bullying will be informed and will also have support to come to a balanced view of what is happening and appreciate their role in helping their children to learn about the consequences of their actions and adopt alternative ways of behaving.     </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Sanctions (as identified within the school behaviour policy) and support for individuals will be implemented, in consultation with all parties concerned.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necessary, other agencies may be consulted or involved, such as: the police (if a criminal offence has been committed) or other local services including early help or children’s social care (if a child is felt to be at risk of significant harm). </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 </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clear and precise account of the incident will be recorded by the school in accordance with existing procedures. This will include recording appropriate details regarding decisions and action taken.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Cyberbullying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should ensure they access the Childnet Cyberbullying guidance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54"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responding to cyberbullying concerns, the school 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soon as an incident has been reported or identified. </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appropriate support for the person who has been cyberbullied and work with the person who has carried out the bullying to ensure that it does not happen again. </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5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the person being bullied to keep any evidence (screenshots) of the bullying activity to assist any investigation.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all available steps where possible to identify the person responsible. This may include: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at use of the school systems; </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and interviewing possible witnesses; </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the service provider and the police, if necessary.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individuals and online service providers to prevent the incident from spreading and assist in removing offensive or upsetting material from circulation. This may include: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reports to a service provider to remove content if those involved are unable to be identified or if those involved refuse to or are unable to delete content.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Confiscating and searching pupils’ electronic devices, such as mobile phones, in accordance with the law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Schools should ensure they access the DfE ‘Searching, screening and confiscation at school’ and Childnet Cyberbullying guidance to ensure that the schools powers are used proportionately and lawfully)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Requesting the deletion of locally-held content and content posted online if they contravene school behavioural policies. </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sanctions are applied to the person responsible for the cyberbullying; the school will take steps to change the attitude and behaviour of the bully, as well as ensuring access to any additional help that they may need. </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police if a criminal offence has been committed. </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to staff and pupils regarding steps they can take to protect themselves online.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may include: </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those targeted not to retaliate or reply; </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advice on blocking or removing people from contact lists; </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those involved to think carefully about what private information they may have in the public domain.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43"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Supporting pupils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Pupils who have been bullied will be supported by: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Reassuring the pupil and providing continuous support. </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an immediate opportunity to discuss the experience with their teacher, the designated safeguarding lead, or a member of staff of their choice. </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advised to keep a record of the bullying as evidence and discuss 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to respond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concerns and build resilience as appropriate. </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towards restoring self-esteem and confidence. </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support; this may include: working and speaking with staff, offering formal counselling, engaging with parents and carers. </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Pupils who have perpetrated the bullying will be helped by: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what happened, establishing the concern and the need to change. </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parents/carers to help change the attitude and behaviour of the child. </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appropriate education and support regarding their behaviour or actions.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online, requesting that content be removed and reporting accounts/content to service provider. </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Sanctioning, in line with school behaviour/discipline policy; this may include official warnings, detentions, removal of privileges (including online access when encountering cyberbullying concerns), and fixed-term or permanent exclusions. </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Supporting adults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takes measures to prevent and tackle bullying among pupils; however, it is equally important to recognise that bullying of staff and parents, whether by pupils, parents or other staff members, is unacceptable.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Adults (staff and parents) who have been bullied or affected will be supported by: </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an immediate opportunity to discuss the concern with the designated safeguarding lead, a senior member of staff and/or the head teacher.</w:t>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them to keep a record of the bullying as evidence and discuss how to respond to concerns and build resilience, as appropriate. Where the bullying takes place off school site or outside of normal school hours (including online), the school will still investigate the concern and ensure that appropriate action is taken in accordance with the schools behaviour and discipline policy. </w:t>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offensive or upsetting content and/or accounts to the service provider, where the bullying has occurred online. </w:t>
      </w:r>
    </w:p>
    <w:p w:rsidR="00000000" w:rsidDel="00000000" w:rsidP="00000000" w:rsidRDefault="00000000" w:rsidRPr="00000000" w14:paraId="000000A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Reassuring and offering appropriate support. </w:t>
      </w:r>
    </w:p>
    <w:p w:rsidR="00000000" w:rsidDel="00000000" w:rsidP="00000000" w:rsidRDefault="00000000" w:rsidRPr="00000000" w14:paraId="000000A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the wider community and local/national organisations to provide further or specialist advice and guidance.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Adults (staff and parents) who have perpetrated the bullying will be helped by: </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what happened with a senior member of staff and/or the head teacher to establish the concern. </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Establishing whether a legitimate grievance or concern has been raised and signposting to the school’s official complaints procedures. </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online, requesting that content be removed. </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Instigating disciplinary, civil or legal action as appropriate or required.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up</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following the school’s procedures for responding to an incident of bullying, the school will consider employing further longer term measures/strategies to minimise the risk of bullying occurring in the future and to ensure that children feel safe. Strategies include longer-term support for all parties including the person being bullied, bystanders and the person who has perpetrated the bullying. Many of the school’s strategies include problem solving processes, which enable on-going situations to be disentangled and explored, and help to reveal underlying issues. Many of the following strategies involve active participation from children and involve children helping themselves and each other.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Preventing bullying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Environment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whole school community will: </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support an inclusive environment which promotes a culture of mutual respect, consideration and care for others, which will be upheld by all. </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bullying can be perpetrated or experienced by any member of the community, including adults and children (peer on peer abuse). </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practice and language which does not uphold the values of tolerance, non-discrimination and respect towards others. </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encouraged to use technology, especially mobile phones and social media positively and responsibly. </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staff, the wider community and outside agencies to prevent and tackle concerns including all forms of prejudice-driven bullying. </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create “safe spaces” for vulnerable children and young people. </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success and achievements to promote and build a positive school ethos.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Policy and Support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whole school community will: </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range of approaches for pupils, staff and parents/carers to access support and report concerns.</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update and evaluate our practice to take into account the developments of technology and provide up-to-date advice and education to all members of the community regarding positive online behaviour. </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appropriate, proportionate and reasonable action, in line with existing school policies, for any bullying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bought to the school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attention, which involves or effects pupils, even when they are not on school premises; for example, when using school transport or online, etc.</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appropriate disciplinary sanctions; the consequences of bullying will reflect the seriousness of the incident, so that others see that bullying is unacceptable. </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variety of techniques to resolve the issues between those who bully, and those who have been bullied.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Education and Training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community will: </w:t>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rsidR="00000000" w:rsidDel="00000000" w:rsidP="00000000" w:rsidRDefault="00000000" w:rsidRPr="00000000" w14:paraId="000000C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Consider a range of opportunities and approaches for addressing bullying throughout the curriculum and other activities, such as: through displays, assemblies, peer support, the school/student council, etc. </w:t>
      </w:r>
    </w:p>
    <w:p w:rsidR="00000000" w:rsidDel="00000000" w:rsidP="00000000" w:rsidRDefault="00000000" w:rsidRPr="00000000" w14:paraId="000000C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systematic opportunities to develop pupils’ social and emotional skills, including building their resilience and self-esteem.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Involvement of pupils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pupils in policy writing and decision making, to ensure that they understand the school’s approach and are clear about the part they have to play to prevent bullying. </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canvas children and young people’s views on the extent and nature of bullying. </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pupils know how to express worries and anxieties about bullying. </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pupils are aware of the range of sanctions which may be applied against those engaging in bullying. </w:t>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pupils in anti-bullying campaigns in schools and embedded messages in the wider school curriculum. </w:t>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Publicise the details of internal support, as well as external helplines and websites. </w:t>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support to pupils who have been bullied and to those who are bullying in order to address the problems they have.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Involvement and liaison with parents and carers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steps to involve parents and carers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 policies and procedures, to ensure they are aware that the school does not tolerate any form of bullying. </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key information about bullying (including policies and named points of contact) is available to parents/carers in a variety of formats. </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parents/carers know who to contact if they are worried about bullying and where to access independent advice. </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all parents/carers and the local community to address issues beyond the school gates that give rise to bullying. </w:t>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parents work with the school to role model positive behaviour for pupils, both on and offline. </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parents/carers know about our complaints procedure and how to use it effectively, to raise concerns in an appropriate manner.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Monitoring and review: putting policy into practice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ensure that they regularly monitor and evaluate mechanisms to ensure that the policy is being consistently applied. </w:t>
      </w:r>
    </w:p>
    <w:p w:rsidR="00000000" w:rsidDel="00000000" w:rsidP="00000000" w:rsidRDefault="00000000" w:rsidRPr="00000000" w14:paraId="000000E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identified will be incorporated into the school’s action planning. </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teacher will be informed of bullying concerns, as appropriate. </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named Governor for bullying will report on a regular basis to the governing body on incidents of bullying, including outcomes.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APPENDIX Useful links and supporting organisations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Alliance: www.anti-bullyingalliance.org.uk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Childline: www.childline.org.uk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Lives: www.familylives.org.uk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Kidscape: www.kidscape.org.uk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MindEd: www.minded.org.uk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NSPCC: www.nspcc.org.uk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BIG Award: www.bullyinginterventiongroup.co.uk/index.php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PSHE Association: www.pshe-association.org.uk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Restorative Justice Council: www.restorativejustice.org.uk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Diana Award: www.diana-award.org.uk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Victim Support: www.victimsupport.org.uk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Young Minds: www.youngminds.org.uk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Young Carers: www.youngcarers.net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Restorative Justice Council: www.restorativejustice.org.uk/restorative-practice-schools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SEND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Changing Faces: www.changingfaces.org.uk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Mencap: www.mencap.org.uk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Alliance Cyberbullying and children and young people with SEN and disabilities: www.cafamily.org.uk/media/750755/cyberbullying_and_send_-_module_final.pdf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DfE: SEND code of practice: www.gov.uk/government/publications/send-code-of-practice-0-to-25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Cyberbullying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Childnet International: www.childnet.com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Digizen: www.digizen.org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Internet Watch Foundation: www.iwf.org.uk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Think U Know: www.thinkuknow.co.uk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UK Safer Internet Centre: www.saferinternet.org.uk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UK Council for Child Internet Safety (UKCCIS) www.gov.uk/government/groups/uk-council-for-child-internet-safety-ukccis</w:t>
        <w:br w:type="textWrapping"/>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Race, religion and nationality </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Anne Frank Trust: www.annefrank.org.uk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Kick it Out: www.kickitout.org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 it: www.report-it.org.uk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Stop Hate: www.stophateuk.org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Tell Mama: www.tellmamauk.org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Educate against Hate: www.educateagainsthate.com/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Racism the Red Card: www.srtrc.org/educational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LGBT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Barnardos LGBT Hub: www.barnardos.org.uk/what_we_do/our_work/lgbtq.htm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Metro Charity: www.metrocentreonline.org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www.eachaction.org.uk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Proud Trust: www.theproudtrust.org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Schools Out: www.schools-out.org.uk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Stonewall: www.stonewall.org.uk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Sexual harrassment and sexual bullying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Ending Violence Against Women and Girls (EVAW) www.endviolenceagainstwomen.org.uk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Guide for Schools: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www.endviolenceagainstwomen.org.uk/data/files/resources/71/EVAW-Coalition-Schools-Guide.pdf </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Disrespect No Body: www.gov.uk/government/publications/disrespect-nobody-campaign-posters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Alliance: advice for school staff and professionals about developing effective anti-bullying practice in relation to sexual bullying: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www.anti-bullyingalliance.org.uk/tools-information/all-about-bullying/sexual-and-gender-related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Note: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Additional links can be found in ‘Preventing and Tackling Bullying’ (July 2017) www.gov.uk/government/publications/preventing-and-tackling-bullying</w:t>
      </w:r>
      <w:r w:rsidDel="00000000" w:rsidR="00000000" w:rsidRPr="00000000">
        <w:rPr>
          <w:rtl w:val="0"/>
        </w:rPr>
      </w:r>
    </w:p>
    <w:sectPr>
      <w:pgSz w:h="16838" w:w="11906"/>
      <w:pgMar w:bottom="1440"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96A65"/>
    <w:pPr>
      <w:autoSpaceDE w:val="0"/>
      <w:autoSpaceDN w:val="0"/>
      <w:adjustRightInd w:val="0"/>
      <w:spacing w:after="0" w:line="240" w:lineRule="auto"/>
    </w:pPr>
    <w:rPr>
      <w:rFonts w:ascii="Arial" w:cs="Arial" w:hAnsi="Arial"/>
      <w:color w:val="000000"/>
      <w:sz w:val="24"/>
      <w:szCs w:val="24"/>
    </w:rPr>
  </w:style>
  <w:style w:type="paragraph" w:styleId="NoSpacing">
    <w:name w:val="No Spacing"/>
    <w:uiPriority w:val="1"/>
    <w:qFormat w:val="1"/>
    <w:rsid w:val="00043584"/>
    <w:pPr>
      <w:spacing w:after="0" w:line="240" w:lineRule="auto"/>
    </w:pPr>
  </w:style>
  <w:style w:type="character" w:styleId="Hyperlink">
    <w:name w:val="Hyperlink"/>
    <w:basedOn w:val="DefaultParagraphFont"/>
    <w:uiPriority w:val="99"/>
    <w:unhideWhenUsed w:val="1"/>
    <w:rsid w:val="00ED5A4D"/>
    <w:rPr>
      <w:color w:val="0563c1" w:themeColor="hyperlink"/>
      <w:u w:val="single"/>
    </w:rPr>
  </w:style>
  <w:style w:type="paragraph" w:styleId="BalloonText">
    <w:name w:val="Balloon Text"/>
    <w:basedOn w:val="Normal"/>
    <w:link w:val="BalloonTextChar"/>
    <w:uiPriority w:val="99"/>
    <w:semiHidden w:val="1"/>
    <w:unhideWhenUsed w:val="1"/>
    <w:rsid w:val="00FF0B6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F0B6C"/>
    <w:rPr>
      <w:rFonts w:ascii="Tahoma" w:cs="Tahoma" w:hAnsi="Tahoma"/>
      <w:sz w:val="16"/>
      <w:szCs w:val="16"/>
    </w:rPr>
  </w:style>
  <w:style w:type="paragraph" w:styleId="ListParagraph">
    <w:name w:val="List Paragraph"/>
    <w:basedOn w:val="Normal"/>
    <w:uiPriority w:val="34"/>
    <w:qFormat w:val="1"/>
    <w:rsid w:val="006363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uZzdm1I5OS/+2Cdh3wbnEpfaA==">AMUW2mUS1HSl49ioW+PYwgTWIQurncJTb5kAUbo3X64bzJ66MutCAThBFXL3eW68t+4qTiY0gamZTnaAfUmdJt5W20nBoGz8r431L2WDkIEdnVkrjipAwKetySDYk5yBPOHOp20dGy4Z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2017-10-03T11:43:00Z</dcterms:created>
  <dc:creator>Claire Worth</dc:creator>
</cp:coreProperties>
</file>